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29E5" w14:textId="77777777" w:rsidR="00CA2CA5" w:rsidRPr="00D758E3" w:rsidRDefault="00CA2CA5" w:rsidP="00CA2CA5">
      <w:pPr>
        <w:rPr>
          <w:rFonts w:ascii="Arial" w:hAnsi="Arial" w:cs="Arial"/>
          <w:b/>
        </w:rPr>
      </w:pPr>
    </w:p>
    <w:p w14:paraId="37BA3904" w14:textId="77777777" w:rsidR="00D758E3" w:rsidRPr="00D758E3" w:rsidRDefault="00D758E3" w:rsidP="00D758E3">
      <w:pPr>
        <w:spacing w:after="0" w:line="240" w:lineRule="auto"/>
        <w:jc w:val="center"/>
        <w:rPr>
          <w:rFonts w:ascii="Arial" w:hAnsi="Arial" w:cs="Arial"/>
          <w:b/>
          <w:sz w:val="28"/>
          <w:szCs w:val="28"/>
        </w:rPr>
      </w:pPr>
      <w:r>
        <w:rPr>
          <w:rFonts w:ascii="Arial" w:hAnsi="Arial" w:cs="Arial"/>
          <w:b/>
          <w:sz w:val="28"/>
          <w:szCs w:val="28"/>
        </w:rPr>
        <w:t>Homeward</w:t>
      </w:r>
    </w:p>
    <w:p w14:paraId="7E2A2DFC" w14:textId="77777777" w:rsidR="00D758E3" w:rsidRPr="00D758E3" w:rsidRDefault="00D758E3" w:rsidP="00D758E3">
      <w:pPr>
        <w:spacing w:after="0" w:line="240" w:lineRule="auto"/>
        <w:jc w:val="center"/>
        <w:rPr>
          <w:rFonts w:ascii="Arial" w:hAnsi="Arial" w:cs="Arial"/>
          <w:b/>
          <w:sz w:val="28"/>
          <w:szCs w:val="28"/>
        </w:rPr>
      </w:pPr>
      <w:r w:rsidRPr="00D758E3">
        <w:rPr>
          <w:rFonts w:ascii="Arial" w:hAnsi="Arial" w:cs="Arial"/>
          <w:b/>
          <w:sz w:val="28"/>
          <w:szCs w:val="28"/>
        </w:rPr>
        <w:t>Appeals Process</w:t>
      </w:r>
    </w:p>
    <w:p w14:paraId="33330D17" w14:textId="77777777" w:rsidR="00D758E3" w:rsidRPr="00D758E3" w:rsidRDefault="00D758E3" w:rsidP="00D758E3">
      <w:pPr>
        <w:spacing w:after="0" w:line="240" w:lineRule="auto"/>
        <w:rPr>
          <w:rFonts w:ascii="Arial" w:hAnsi="Arial" w:cs="Arial"/>
          <w:sz w:val="28"/>
          <w:szCs w:val="28"/>
        </w:rPr>
      </w:pPr>
    </w:p>
    <w:p w14:paraId="4889FE9A" w14:textId="77777777" w:rsidR="00D758E3" w:rsidRPr="00D758E3" w:rsidRDefault="00D758E3" w:rsidP="00D758E3">
      <w:pPr>
        <w:spacing w:after="0" w:line="240" w:lineRule="auto"/>
        <w:rPr>
          <w:rFonts w:ascii="Arial" w:hAnsi="Arial" w:cs="Arial"/>
          <w:sz w:val="24"/>
          <w:szCs w:val="24"/>
          <w:u w:val="single"/>
        </w:rPr>
      </w:pPr>
      <w:r w:rsidRPr="00D758E3">
        <w:rPr>
          <w:rFonts w:ascii="Arial" w:hAnsi="Arial" w:cs="Arial"/>
          <w:sz w:val="24"/>
          <w:szCs w:val="24"/>
          <w:u w:val="single"/>
        </w:rPr>
        <w:t xml:space="preserve">Background  </w:t>
      </w:r>
    </w:p>
    <w:p w14:paraId="70F92C37" w14:textId="76EA16FF" w:rsidR="00D758E3" w:rsidRPr="00D758E3" w:rsidRDefault="00D758E3" w:rsidP="00D758E3">
      <w:pPr>
        <w:spacing w:after="0" w:line="240" w:lineRule="auto"/>
        <w:rPr>
          <w:rFonts w:ascii="Arial" w:hAnsi="Arial" w:cs="Arial"/>
          <w:sz w:val="24"/>
          <w:szCs w:val="24"/>
        </w:rPr>
      </w:pPr>
      <w:r w:rsidRPr="00D758E3">
        <w:rPr>
          <w:rFonts w:ascii="Arial" w:hAnsi="Arial" w:cs="Arial"/>
          <w:sz w:val="24"/>
          <w:szCs w:val="24"/>
        </w:rPr>
        <w:t xml:space="preserve">Funding decisions made by the </w:t>
      </w:r>
      <w:r>
        <w:rPr>
          <w:rFonts w:ascii="Arial" w:hAnsi="Arial" w:cs="Arial"/>
          <w:sz w:val="24"/>
          <w:szCs w:val="24"/>
        </w:rPr>
        <w:t>Homeward</w:t>
      </w:r>
      <w:r w:rsidRPr="00D758E3">
        <w:rPr>
          <w:rFonts w:ascii="Arial" w:hAnsi="Arial" w:cs="Arial"/>
          <w:sz w:val="24"/>
          <w:szCs w:val="24"/>
        </w:rPr>
        <w:t xml:space="preserve"> Board are based on recommendations of the designated </w:t>
      </w:r>
      <w:r>
        <w:rPr>
          <w:rFonts w:ascii="Arial" w:hAnsi="Arial" w:cs="Arial"/>
          <w:sz w:val="24"/>
          <w:szCs w:val="24"/>
        </w:rPr>
        <w:t>Homeward</w:t>
      </w:r>
      <w:r w:rsidRPr="00D758E3">
        <w:rPr>
          <w:rFonts w:ascii="Arial" w:hAnsi="Arial" w:cs="Arial"/>
          <w:sz w:val="24"/>
          <w:szCs w:val="24"/>
        </w:rPr>
        <w:t xml:space="preserve"> Grant Committee following a process whereby the staff and Grant Committee review funding applications, verify funding criteria, and review supporting documentation in advance of the funding decisions.  From time to time, applicants may disagree with a decision or recommendation by the </w:t>
      </w:r>
      <w:r>
        <w:rPr>
          <w:rFonts w:ascii="Arial" w:hAnsi="Arial" w:cs="Arial"/>
          <w:sz w:val="24"/>
          <w:szCs w:val="24"/>
        </w:rPr>
        <w:t xml:space="preserve">Homeward </w:t>
      </w:r>
      <w:r w:rsidRPr="00D758E3">
        <w:rPr>
          <w:rFonts w:ascii="Arial" w:hAnsi="Arial" w:cs="Arial"/>
          <w:sz w:val="24"/>
          <w:szCs w:val="24"/>
        </w:rPr>
        <w:t>B</w:t>
      </w:r>
      <w:r>
        <w:rPr>
          <w:rFonts w:ascii="Arial" w:hAnsi="Arial" w:cs="Arial"/>
          <w:sz w:val="24"/>
          <w:szCs w:val="24"/>
        </w:rPr>
        <w:t>oard</w:t>
      </w:r>
      <w:r w:rsidRPr="00D758E3">
        <w:rPr>
          <w:rFonts w:ascii="Arial" w:hAnsi="Arial" w:cs="Arial"/>
          <w:sz w:val="24"/>
          <w:szCs w:val="24"/>
        </w:rPr>
        <w:t xml:space="preserve">.  These applicants may disagree with funding recommendations/decisions that may negatively affect their organizations, programs and/or clients.   The </w:t>
      </w:r>
      <w:r>
        <w:rPr>
          <w:rFonts w:ascii="Arial" w:hAnsi="Arial" w:cs="Arial"/>
          <w:sz w:val="24"/>
          <w:szCs w:val="24"/>
        </w:rPr>
        <w:t>Homeward Board</w:t>
      </w:r>
      <w:r w:rsidRPr="00D758E3">
        <w:rPr>
          <w:rFonts w:ascii="Arial" w:hAnsi="Arial" w:cs="Arial"/>
          <w:sz w:val="24"/>
          <w:szCs w:val="24"/>
        </w:rPr>
        <w:t xml:space="preserve"> has developed a policy and process for applicants to appeal such decisions.</w:t>
      </w:r>
    </w:p>
    <w:p w14:paraId="222224C1" w14:textId="77777777" w:rsidR="00D758E3" w:rsidRPr="00D758E3" w:rsidRDefault="00D758E3" w:rsidP="00D758E3">
      <w:pPr>
        <w:spacing w:after="0" w:line="240" w:lineRule="auto"/>
        <w:rPr>
          <w:rFonts w:ascii="Arial" w:hAnsi="Arial" w:cs="Arial"/>
          <w:sz w:val="24"/>
          <w:szCs w:val="24"/>
        </w:rPr>
      </w:pPr>
    </w:p>
    <w:p w14:paraId="12E8D3D0" w14:textId="77777777" w:rsidR="00D758E3" w:rsidRPr="00D758E3" w:rsidRDefault="00D758E3" w:rsidP="00D758E3">
      <w:pPr>
        <w:spacing w:after="0" w:line="240" w:lineRule="auto"/>
        <w:rPr>
          <w:rFonts w:ascii="Arial" w:hAnsi="Arial" w:cs="Arial"/>
          <w:sz w:val="24"/>
          <w:szCs w:val="24"/>
        </w:rPr>
      </w:pPr>
      <w:r w:rsidRPr="00D758E3">
        <w:rPr>
          <w:rFonts w:ascii="Arial" w:hAnsi="Arial" w:cs="Arial"/>
          <w:sz w:val="24"/>
          <w:szCs w:val="24"/>
        </w:rPr>
        <w:t xml:space="preserve">An applicant may submit an appeal to the </w:t>
      </w:r>
      <w:r>
        <w:rPr>
          <w:rFonts w:ascii="Arial" w:hAnsi="Arial" w:cs="Arial"/>
          <w:sz w:val="24"/>
          <w:szCs w:val="24"/>
        </w:rPr>
        <w:t>Homeward Board</w:t>
      </w:r>
      <w:r w:rsidRPr="00D758E3">
        <w:rPr>
          <w:rFonts w:ascii="Arial" w:hAnsi="Arial" w:cs="Arial"/>
          <w:sz w:val="24"/>
          <w:szCs w:val="24"/>
        </w:rPr>
        <w:t xml:space="preserve"> under the following conditions:</w:t>
      </w:r>
    </w:p>
    <w:p w14:paraId="091281EC" w14:textId="77777777" w:rsidR="00D758E3" w:rsidRPr="00D758E3" w:rsidRDefault="00D758E3" w:rsidP="00D758E3">
      <w:pPr>
        <w:spacing w:after="0" w:line="240" w:lineRule="auto"/>
        <w:rPr>
          <w:rFonts w:ascii="Arial" w:hAnsi="Arial" w:cs="Arial"/>
          <w:sz w:val="24"/>
          <w:szCs w:val="24"/>
        </w:rPr>
      </w:pPr>
    </w:p>
    <w:p w14:paraId="260EE66B" w14:textId="77777777" w:rsidR="00D758E3" w:rsidRPr="00D758E3" w:rsidRDefault="00D758E3" w:rsidP="00D758E3">
      <w:pPr>
        <w:pStyle w:val="ListParagraph"/>
        <w:numPr>
          <w:ilvl w:val="0"/>
          <w:numId w:val="3"/>
        </w:numPr>
        <w:spacing w:after="0" w:line="240" w:lineRule="auto"/>
        <w:rPr>
          <w:rFonts w:ascii="Arial" w:hAnsi="Arial" w:cs="Arial"/>
          <w:sz w:val="24"/>
          <w:szCs w:val="24"/>
        </w:rPr>
      </w:pPr>
      <w:r w:rsidRPr="00D758E3">
        <w:rPr>
          <w:rFonts w:ascii="Arial" w:hAnsi="Arial" w:cs="Arial"/>
          <w:sz w:val="24"/>
          <w:szCs w:val="24"/>
        </w:rPr>
        <w:t>Projects</w:t>
      </w:r>
    </w:p>
    <w:p w14:paraId="24AA6CBE" w14:textId="05BE4704" w:rsidR="00D758E3" w:rsidRPr="00D758E3" w:rsidRDefault="00D758E3" w:rsidP="00D758E3">
      <w:pPr>
        <w:spacing w:after="0" w:line="240" w:lineRule="auto"/>
        <w:ind w:left="720"/>
        <w:rPr>
          <w:rFonts w:ascii="Arial" w:hAnsi="Arial" w:cs="Arial"/>
          <w:sz w:val="24"/>
          <w:szCs w:val="24"/>
        </w:rPr>
      </w:pPr>
      <w:r w:rsidRPr="00D758E3">
        <w:rPr>
          <w:rFonts w:ascii="Arial" w:hAnsi="Arial" w:cs="Arial"/>
          <w:sz w:val="24"/>
          <w:szCs w:val="24"/>
        </w:rPr>
        <w:t>Applicants denied funding, awarded funds, or recommended funds in an amount that is less than applied for or requested under a federal NOF</w:t>
      </w:r>
      <w:r>
        <w:rPr>
          <w:rFonts w:ascii="Arial" w:hAnsi="Arial" w:cs="Arial"/>
          <w:sz w:val="24"/>
          <w:szCs w:val="24"/>
        </w:rPr>
        <w:t>O</w:t>
      </w:r>
      <w:r w:rsidRPr="00D758E3">
        <w:rPr>
          <w:rFonts w:ascii="Arial" w:hAnsi="Arial" w:cs="Arial"/>
          <w:sz w:val="24"/>
          <w:szCs w:val="24"/>
        </w:rPr>
        <w:t xml:space="preserve"> (Notice of Funding </w:t>
      </w:r>
      <w:r>
        <w:rPr>
          <w:rFonts w:ascii="Arial" w:hAnsi="Arial" w:cs="Arial"/>
          <w:sz w:val="24"/>
          <w:szCs w:val="24"/>
        </w:rPr>
        <w:t>Opportunity</w:t>
      </w:r>
      <w:r w:rsidRPr="00D758E3">
        <w:rPr>
          <w:rFonts w:ascii="Arial" w:hAnsi="Arial" w:cs="Arial"/>
          <w:sz w:val="24"/>
          <w:szCs w:val="24"/>
        </w:rPr>
        <w:t xml:space="preserve">) or government or local request for proposal (RFP) may file an appeal with the </w:t>
      </w:r>
      <w:r w:rsidR="00B463AC">
        <w:rPr>
          <w:rFonts w:ascii="Arial" w:hAnsi="Arial" w:cs="Arial"/>
          <w:sz w:val="24"/>
          <w:szCs w:val="24"/>
        </w:rPr>
        <w:t>Homeward Board</w:t>
      </w:r>
      <w:r w:rsidRPr="00D758E3">
        <w:rPr>
          <w:rFonts w:ascii="Arial" w:hAnsi="Arial" w:cs="Arial"/>
          <w:sz w:val="24"/>
          <w:szCs w:val="24"/>
        </w:rPr>
        <w:t xml:space="preserve"> only under the following circumstances:</w:t>
      </w:r>
    </w:p>
    <w:p w14:paraId="391A6EA5" w14:textId="77777777" w:rsidR="00D758E3" w:rsidRPr="00D758E3" w:rsidRDefault="00D758E3" w:rsidP="00D758E3">
      <w:pPr>
        <w:spacing w:after="0" w:line="240" w:lineRule="auto"/>
        <w:ind w:left="720"/>
        <w:rPr>
          <w:rFonts w:ascii="Arial" w:hAnsi="Arial" w:cs="Arial"/>
          <w:sz w:val="24"/>
          <w:szCs w:val="24"/>
        </w:rPr>
      </w:pPr>
    </w:p>
    <w:p w14:paraId="46137D91" w14:textId="77777777" w:rsidR="00D758E3" w:rsidRPr="00D758E3" w:rsidRDefault="00D758E3" w:rsidP="00D758E3">
      <w:pPr>
        <w:pStyle w:val="ListParagraph"/>
        <w:numPr>
          <w:ilvl w:val="1"/>
          <w:numId w:val="3"/>
        </w:numPr>
        <w:spacing w:after="0" w:line="240" w:lineRule="auto"/>
        <w:rPr>
          <w:rFonts w:ascii="Arial" w:hAnsi="Arial" w:cs="Arial"/>
          <w:sz w:val="24"/>
          <w:szCs w:val="24"/>
        </w:rPr>
      </w:pPr>
      <w:r w:rsidRPr="00D758E3">
        <w:rPr>
          <w:rFonts w:ascii="Arial" w:hAnsi="Arial" w:cs="Arial"/>
          <w:sz w:val="24"/>
          <w:szCs w:val="24"/>
        </w:rPr>
        <w:t>The staff or review team overlooked critical information about the project contained within the application that would have caused the project to meet the feasibility threshold and/or be scored as a successful application. The applicant cannot submit any additional information at this point.</w:t>
      </w:r>
    </w:p>
    <w:p w14:paraId="74C50468" w14:textId="341E7400" w:rsidR="00D758E3" w:rsidRPr="00D758E3" w:rsidRDefault="00D758E3" w:rsidP="00D758E3">
      <w:pPr>
        <w:pStyle w:val="ListParagraph"/>
        <w:numPr>
          <w:ilvl w:val="1"/>
          <w:numId w:val="3"/>
        </w:numPr>
        <w:spacing w:after="0" w:line="240" w:lineRule="auto"/>
        <w:rPr>
          <w:rFonts w:ascii="Arial" w:hAnsi="Arial" w:cs="Arial"/>
          <w:sz w:val="24"/>
          <w:szCs w:val="24"/>
        </w:rPr>
      </w:pPr>
      <w:r w:rsidRPr="00D758E3">
        <w:rPr>
          <w:rFonts w:ascii="Arial" w:hAnsi="Arial" w:cs="Arial"/>
          <w:sz w:val="24"/>
          <w:szCs w:val="24"/>
        </w:rPr>
        <w:t xml:space="preserve">There was evidence of </w:t>
      </w:r>
      <w:r w:rsidR="00F01A17" w:rsidRPr="00D758E3">
        <w:rPr>
          <w:rFonts w:ascii="Arial" w:hAnsi="Arial" w:cs="Arial"/>
          <w:sz w:val="24"/>
          <w:szCs w:val="24"/>
        </w:rPr>
        <w:t>an indisputable</w:t>
      </w:r>
      <w:r w:rsidRPr="00D758E3">
        <w:rPr>
          <w:rFonts w:ascii="Arial" w:hAnsi="Arial" w:cs="Arial"/>
          <w:sz w:val="24"/>
          <w:szCs w:val="24"/>
        </w:rPr>
        <w:t xml:space="preserve"> capricious lack of fairness in evaluating and scoring the application. </w:t>
      </w:r>
    </w:p>
    <w:p w14:paraId="4546F6BA" w14:textId="77777777" w:rsidR="00D758E3" w:rsidRPr="00D758E3" w:rsidRDefault="00D758E3" w:rsidP="00D758E3">
      <w:pPr>
        <w:spacing w:after="0" w:line="240" w:lineRule="auto"/>
        <w:rPr>
          <w:rFonts w:ascii="Arial" w:hAnsi="Arial" w:cs="Arial"/>
          <w:sz w:val="24"/>
          <w:szCs w:val="24"/>
        </w:rPr>
      </w:pPr>
    </w:p>
    <w:p w14:paraId="4E741B9B" w14:textId="77777777" w:rsidR="00D758E3" w:rsidRPr="00D758E3" w:rsidRDefault="00D758E3" w:rsidP="00D758E3">
      <w:pPr>
        <w:spacing w:after="0" w:line="240" w:lineRule="auto"/>
        <w:rPr>
          <w:rFonts w:ascii="Arial" w:hAnsi="Arial" w:cs="Arial"/>
          <w:sz w:val="24"/>
          <w:szCs w:val="24"/>
        </w:rPr>
      </w:pPr>
      <w:r w:rsidRPr="00D758E3">
        <w:rPr>
          <w:rFonts w:ascii="Arial" w:hAnsi="Arial" w:cs="Arial"/>
          <w:sz w:val="24"/>
          <w:szCs w:val="24"/>
        </w:rPr>
        <w:t>If an applicant can meet the criteria specified within either paragraph ‘a’ or paragraph ‘b’, they may file an appeal in writing to:</w:t>
      </w:r>
    </w:p>
    <w:p w14:paraId="5753E193" w14:textId="77777777" w:rsidR="00D758E3" w:rsidRPr="00D758E3" w:rsidRDefault="00D758E3" w:rsidP="00D758E3">
      <w:pPr>
        <w:spacing w:after="0" w:line="240" w:lineRule="auto"/>
        <w:ind w:left="2880"/>
        <w:rPr>
          <w:rFonts w:ascii="Arial" w:hAnsi="Arial" w:cs="Arial"/>
          <w:sz w:val="24"/>
          <w:szCs w:val="24"/>
        </w:rPr>
      </w:pPr>
    </w:p>
    <w:p w14:paraId="48019D31" w14:textId="77777777" w:rsidR="00D758E3" w:rsidRPr="00D758E3" w:rsidRDefault="00D758E3" w:rsidP="00D758E3">
      <w:pPr>
        <w:spacing w:after="0" w:line="240" w:lineRule="auto"/>
        <w:ind w:left="2880"/>
        <w:rPr>
          <w:rFonts w:ascii="Arial" w:hAnsi="Arial" w:cs="Arial"/>
          <w:sz w:val="24"/>
          <w:szCs w:val="24"/>
        </w:rPr>
      </w:pPr>
      <w:r w:rsidRPr="00D758E3">
        <w:rPr>
          <w:rFonts w:ascii="Arial" w:hAnsi="Arial" w:cs="Arial"/>
          <w:sz w:val="24"/>
          <w:szCs w:val="24"/>
        </w:rPr>
        <w:t>Angie Arthur</w:t>
      </w:r>
    </w:p>
    <w:p w14:paraId="00F84403" w14:textId="77777777" w:rsidR="00D758E3" w:rsidRPr="00D758E3" w:rsidRDefault="00D758E3" w:rsidP="00D758E3">
      <w:pPr>
        <w:spacing w:after="0" w:line="240" w:lineRule="auto"/>
        <w:ind w:left="2880"/>
        <w:rPr>
          <w:rFonts w:ascii="Arial" w:hAnsi="Arial" w:cs="Arial"/>
          <w:sz w:val="24"/>
          <w:szCs w:val="24"/>
        </w:rPr>
      </w:pPr>
      <w:r w:rsidRPr="00D758E3">
        <w:rPr>
          <w:rFonts w:ascii="Arial" w:hAnsi="Arial" w:cs="Arial"/>
          <w:sz w:val="24"/>
          <w:szCs w:val="24"/>
        </w:rPr>
        <w:t>Executive Director</w:t>
      </w:r>
    </w:p>
    <w:p w14:paraId="4F55C715" w14:textId="77777777" w:rsidR="00D758E3" w:rsidRPr="00D758E3" w:rsidRDefault="00D758E3" w:rsidP="00D758E3">
      <w:pPr>
        <w:spacing w:after="0" w:line="240" w:lineRule="auto"/>
        <w:ind w:left="2880"/>
        <w:rPr>
          <w:rFonts w:ascii="Arial" w:hAnsi="Arial" w:cs="Arial"/>
          <w:sz w:val="24"/>
          <w:szCs w:val="24"/>
        </w:rPr>
      </w:pPr>
      <w:r>
        <w:rPr>
          <w:rFonts w:ascii="Arial" w:hAnsi="Arial" w:cs="Arial"/>
          <w:sz w:val="24"/>
          <w:szCs w:val="24"/>
        </w:rPr>
        <w:t>Homeward</w:t>
      </w:r>
    </w:p>
    <w:p w14:paraId="28C35FFA" w14:textId="77777777" w:rsidR="00D758E3" w:rsidRPr="00D758E3" w:rsidRDefault="00D758E3" w:rsidP="00D758E3">
      <w:pPr>
        <w:spacing w:after="0" w:line="240" w:lineRule="auto"/>
        <w:ind w:left="2880"/>
        <w:rPr>
          <w:rFonts w:ascii="Arial" w:hAnsi="Arial" w:cs="Arial"/>
          <w:sz w:val="24"/>
          <w:szCs w:val="24"/>
        </w:rPr>
      </w:pPr>
      <w:r w:rsidRPr="00D758E3">
        <w:rPr>
          <w:rFonts w:ascii="Arial" w:hAnsi="Arial" w:cs="Arial"/>
          <w:sz w:val="24"/>
          <w:szCs w:val="24"/>
        </w:rPr>
        <w:t>505 5</w:t>
      </w:r>
      <w:r w:rsidRPr="00D758E3">
        <w:rPr>
          <w:rFonts w:ascii="Arial" w:hAnsi="Arial" w:cs="Arial"/>
          <w:sz w:val="24"/>
          <w:szCs w:val="24"/>
          <w:vertAlign w:val="superscript"/>
        </w:rPr>
        <w:t>th</w:t>
      </w:r>
      <w:r w:rsidRPr="00D758E3">
        <w:rPr>
          <w:rFonts w:ascii="Arial" w:hAnsi="Arial" w:cs="Arial"/>
          <w:sz w:val="24"/>
          <w:szCs w:val="24"/>
        </w:rPr>
        <w:t xml:space="preserve"> Avenue, Suite 1000</w:t>
      </w:r>
    </w:p>
    <w:p w14:paraId="6A45B59C" w14:textId="77777777" w:rsidR="00D758E3" w:rsidRPr="00D758E3" w:rsidRDefault="00D758E3" w:rsidP="00D758E3">
      <w:pPr>
        <w:spacing w:after="0" w:line="240" w:lineRule="auto"/>
        <w:ind w:left="2880"/>
        <w:rPr>
          <w:rFonts w:ascii="Arial" w:hAnsi="Arial" w:cs="Arial"/>
          <w:sz w:val="24"/>
          <w:szCs w:val="24"/>
        </w:rPr>
      </w:pPr>
      <w:r w:rsidRPr="00D758E3">
        <w:rPr>
          <w:rFonts w:ascii="Arial" w:hAnsi="Arial" w:cs="Arial"/>
          <w:sz w:val="24"/>
          <w:szCs w:val="24"/>
        </w:rPr>
        <w:t>Des Moines, IA  50309</w:t>
      </w:r>
    </w:p>
    <w:p w14:paraId="0F551FEE" w14:textId="77777777" w:rsidR="00D758E3" w:rsidRPr="00D758E3" w:rsidRDefault="00BC4E4E" w:rsidP="00D758E3">
      <w:pPr>
        <w:spacing w:after="0" w:line="240" w:lineRule="auto"/>
        <w:ind w:left="2880"/>
        <w:rPr>
          <w:rFonts w:ascii="Arial" w:hAnsi="Arial" w:cs="Arial"/>
          <w:sz w:val="24"/>
          <w:szCs w:val="24"/>
        </w:rPr>
      </w:pPr>
      <w:hyperlink r:id="rId10" w:history="1">
        <w:r w:rsidR="00D758E3" w:rsidRPr="00EA3666">
          <w:rPr>
            <w:rStyle w:val="Hyperlink"/>
            <w:rFonts w:ascii="Arial" w:hAnsi="Arial" w:cs="Arial"/>
            <w:sz w:val="24"/>
            <w:szCs w:val="24"/>
          </w:rPr>
          <w:t>www.homewardiowa.org</w:t>
        </w:r>
      </w:hyperlink>
      <w:r w:rsidR="00D758E3" w:rsidRPr="00D758E3">
        <w:rPr>
          <w:rFonts w:ascii="Arial" w:hAnsi="Arial" w:cs="Arial"/>
          <w:sz w:val="24"/>
          <w:szCs w:val="24"/>
        </w:rPr>
        <w:t xml:space="preserve"> </w:t>
      </w:r>
    </w:p>
    <w:p w14:paraId="4FB6A369" w14:textId="77777777" w:rsidR="00D758E3" w:rsidRPr="00D758E3" w:rsidRDefault="00D758E3" w:rsidP="00D758E3">
      <w:pPr>
        <w:pStyle w:val="ListParagraph"/>
        <w:spacing w:after="0" w:line="240" w:lineRule="auto"/>
        <w:ind w:left="2880"/>
        <w:rPr>
          <w:rFonts w:ascii="Arial" w:hAnsi="Arial" w:cs="Arial"/>
          <w:sz w:val="24"/>
          <w:szCs w:val="24"/>
        </w:rPr>
      </w:pPr>
    </w:p>
    <w:p w14:paraId="2CA7C498" w14:textId="77777777" w:rsidR="00D758E3" w:rsidRPr="00D758E3" w:rsidRDefault="00D758E3" w:rsidP="00D758E3">
      <w:pPr>
        <w:spacing w:after="0" w:line="240" w:lineRule="auto"/>
        <w:rPr>
          <w:rFonts w:ascii="Arial" w:hAnsi="Arial" w:cs="Arial"/>
          <w:sz w:val="24"/>
          <w:szCs w:val="24"/>
        </w:rPr>
      </w:pPr>
    </w:p>
    <w:p w14:paraId="3B2DBFB4" w14:textId="77777777" w:rsidR="00D758E3" w:rsidRPr="00D758E3" w:rsidRDefault="00D758E3" w:rsidP="00D758E3">
      <w:pPr>
        <w:spacing w:after="0" w:line="240" w:lineRule="auto"/>
        <w:rPr>
          <w:rFonts w:ascii="Arial" w:hAnsi="Arial" w:cs="Arial"/>
          <w:sz w:val="24"/>
          <w:szCs w:val="24"/>
        </w:rPr>
      </w:pPr>
    </w:p>
    <w:p w14:paraId="652036FA" w14:textId="77777777" w:rsidR="00D758E3" w:rsidRPr="00D758E3" w:rsidRDefault="00D758E3" w:rsidP="00D758E3">
      <w:pPr>
        <w:spacing w:after="0" w:line="240" w:lineRule="auto"/>
        <w:ind w:left="720"/>
        <w:rPr>
          <w:rFonts w:ascii="Arial" w:hAnsi="Arial" w:cs="Arial"/>
          <w:sz w:val="24"/>
          <w:szCs w:val="24"/>
          <w:u w:val="single"/>
        </w:rPr>
      </w:pPr>
    </w:p>
    <w:p w14:paraId="1FEA05D1" w14:textId="77777777" w:rsidR="00D758E3" w:rsidRPr="00D758E3" w:rsidRDefault="00D758E3" w:rsidP="00D758E3">
      <w:pPr>
        <w:spacing w:after="0" w:line="240" w:lineRule="auto"/>
        <w:ind w:left="720"/>
        <w:rPr>
          <w:rFonts w:ascii="Arial" w:hAnsi="Arial" w:cs="Arial"/>
          <w:sz w:val="24"/>
          <w:szCs w:val="24"/>
          <w:u w:val="single"/>
        </w:rPr>
      </w:pPr>
    </w:p>
    <w:p w14:paraId="6FEDD31A" w14:textId="77777777" w:rsidR="00D758E3" w:rsidRPr="00D758E3" w:rsidRDefault="00D758E3" w:rsidP="00D758E3">
      <w:pPr>
        <w:spacing w:after="0" w:line="240" w:lineRule="auto"/>
        <w:ind w:left="720"/>
        <w:rPr>
          <w:rFonts w:ascii="Arial" w:hAnsi="Arial" w:cs="Arial"/>
          <w:sz w:val="24"/>
          <w:szCs w:val="24"/>
          <w:u w:val="single"/>
        </w:rPr>
      </w:pPr>
      <w:r w:rsidRPr="00D758E3">
        <w:rPr>
          <w:rFonts w:ascii="Arial" w:hAnsi="Arial" w:cs="Arial"/>
          <w:sz w:val="24"/>
          <w:szCs w:val="24"/>
          <w:u w:val="single"/>
        </w:rPr>
        <w:t>Process and Timeline:</w:t>
      </w:r>
    </w:p>
    <w:p w14:paraId="11C884C9" w14:textId="77777777" w:rsidR="00D758E3" w:rsidRPr="00D758E3" w:rsidRDefault="00D758E3" w:rsidP="00D758E3">
      <w:pPr>
        <w:spacing w:after="0" w:line="240" w:lineRule="auto"/>
        <w:ind w:left="720"/>
        <w:rPr>
          <w:rFonts w:ascii="Arial" w:hAnsi="Arial" w:cs="Arial"/>
          <w:sz w:val="24"/>
          <w:szCs w:val="24"/>
        </w:rPr>
      </w:pPr>
      <w:r w:rsidRPr="00D758E3">
        <w:rPr>
          <w:rFonts w:ascii="Arial" w:hAnsi="Arial" w:cs="Arial"/>
          <w:sz w:val="24"/>
          <w:szCs w:val="24"/>
        </w:rPr>
        <w:t xml:space="preserve">An applicant who wishes to appeal must submit a written request for the appeal.  The request must be received in the </w:t>
      </w:r>
      <w:r>
        <w:rPr>
          <w:rFonts w:ascii="Arial" w:hAnsi="Arial" w:cs="Arial"/>
          <w:sz w:val="24"/>
          <w:szCs w:val="24"/>
        </w:rPr>
        <w:t>Homeward</w:t>
      </w:r>
      <w:r w:rsidRPr="00D758E3">
        <w:rPr>
          <w:rFonts w:ascii="Arial" w:hAnsi="Arial" w:cs="Arial"/>
          <w:sz w:val="24"/>
          <w:szCs w:val="24"/>
        </w:rPr>
        <w:t xml:space="preserve"> office within five calendar days of the date of the notice of the decision.  The letter must clearly state the reasons for the appeal and specify all issues being contested.  No new information may be added to the application during the appeal process.</w:t>
      </w:r>
    </w:p>
    <w:p w14:paraId="549ABBB4" w14:textId="77777777" w:rsidR="00D758E3" w:rsidRPr="00D758E3" w:rsidRDefault="00D758E3" w:rsidP="00D758E3">
      <w:pPr>
        <w:spacing w:after="0" w:line="240" w:lineRule="auto"/>
        <w:ind w:left="720"/>
        <w:rPr>
          <w:rFonts w:ascii="Arial" w:hAnsi="Arial" w:cs="Arial"/>
          <w:sz w:val="24"/>
          <w:szCs w:val="24"/>
        </w:rPr>
      </w:pPr>
    </w:p>
    <w:p w14:paraId="4F1FDA6E" w14:textId="4833CE74" w:rsidR="00D758E3" w:rsidRPr="00D758E3" w:rsidRDefault="00D758E3" w:rsidP="00D758E3">
      <w:pPr>
        <w:spacing w:after="0" w:line="240" w:lineRule="auto"/>
        <w:ind w:left="720"/>
        <w:rPr>
          <w:rFonts w:ascii="Arial" w:hAnsi="Arial" w:cs="Arial"/>
          <w:sz w:val="24"/>
          <w:szCs w:val="24"/>
        </w:rPr>
      </w:pPr>
      <w:r w:rsidRPr="00D758E3">
        <w:rPr>
          <w:rFonts w:ascii="Arial" w:hAnsi="Arial" w:cs="Arial"/>
          <w:sz w:val="24"/>
          <w:szCs w:val="24"/>
        </w:rPr>
        <w:t xml:space="preserve">The Chairperson of the </w:t>
      </w:r>
      <w:r>
        <w:rPr>
          <w:rFonts w:ascii="Arial" w:hAnsi="Arial" w:cs="Arial"/>
          <w:sz w:val="24"/>
          <w:szCs w:val="24"/>
        </w:rPr>
        <w:t xml:space="preserve">Homeward </w:t>
      </w:r>
      <w:r w:rsidRPr="00D758E3">
        <w:rPr>
          <w:rFonts w:ascii="Arial" w:hAnsi="Arial" w:cs="Arial"/>
          <w:sz w:val="24"/>
          <w:szCs w:val="24"/>
        </w:rPr>
        <w:t>B</w:t>
      </w:r>
      <w:r>
        <w:rPr>
          <w:rFonts w:ascii="Arial" w:hAnsi="Arial" w:cs="Arial"/>
          <w:sz w:val="24"/>
          <w:szCs w:val="24"/>
        </w:rPr>
        <w:t>oard</w:t>
      </w:r>
      <w:r w:rsidRPr="00D758E3">
        <w:rPr>
          <w:rFonts w:ascii="Arial" w:hAnsi="Arial" w:cs="Arial"/>
          <w:sz w:val="24"/>
          <w:szCs w:val="24"/>
        </w:rPr>
        <w:t xml:space="preserve"> will appoint a committee within three calendar days of receiving the request for an appeal.  A date to review the information and meet with the appellant will be scheduled within three calendar days of the committee being appointed.  A written decision will be submitted to the </w:t>
      </w:r>
      <w:r>
        <w:rPr>
          <w:rFonts w:ascii="Arial" w:hAnsi="Arial" w:cs="Arial"/>
          <w:sz w:val="24"/>
          <w:szCs w:val="24"/>
        </w:rPr>
        <w:t>Homeward Board</w:t>
      </w:r>
      <w:r w:rsidRPr="00D758E3">
        <w:rPr>
          <w:rFonts w:ascii="Arial" w:hAnsi="Arial" w:cs="Arial"/>
          <w:sz w:val="24"/>
          <w:szCs w:val="24"/>
        </w:rPr>
        <w:t xml:space="preserve"> for action </w:t>
      </w:r>
      <w:proofErr w:type="gramStart"/>
      <w:r w:rsidRPr="00D758E3">
        <w:rPr>
          <w:rFonts w:ascii="Arial" w:hAnsi="Arial" w:cs="Arial"/>
          <w:sz w:val="24"/>
          <w:szCs w:val="24"/>
        </w:rPr>
        <w:t>on</w:t>
      </w:r>
      <w:proofErr w:type="gramEnd"/>
      <w:r w:rsidRPr="00D758E3">
        <w:rPr>
          <w:rFonts w:ascii="Arial" w:hAnsi="Arial" w:cs="Arial"/>
          <w:sz w:val="24"/>
          <w:szCs w:val="24"/>
        </w:rPr>
        <w:t xml:space="preserve"> the next regularly scheduled </w:t>
      </w:r>
      <w:r>
        <w:rPr>
          <w:rFonts w:ascii="Arial" w:hAnsi="Arial" w:cs="Arial"/>
          <w:sz w:val="24"/>
          <w:szCs w:val="24"/>
        </w:rPr>
        <w:t>Homeward</w:t>
      </w:r>
      <w:r w:rsidRPr="00D758E3">
        <w:rPr>
          <w:rFonts w:ascii="Arial" w:hAnsi="Arial" w:cs="Arial"/>
          <w:sz w:val="24"/>
          <w:szCs w:val="24"/>
        </w:rPr>
        <w:t xml:space="preserve"> </w:t>
      </w:r>
      <w:r w:rsidR="00F01A17">
        <w:rPr>
          <w:rFonts w:ascii="Arial" w:hAnsi="Arial" w:cs="Arial"/>
          <w:sz w:val="24"/>
          <w:szCs w:val="24"/>
        </w:rPr>
        <w:t>B</w:t>
      </w:r>
      <w:r w:rsidRPr="00D758E3">
        <w:rPr>
          <w:rFonts w:ascii="Arial" w:hAnsi="Arial" w:cs="Arial"/>
          <w:sz w:val="24"/>
          <w:szCs w:val="24"/>
        </w:rPr>
        <w:t xml:space="preserve">oard meeting.  Under no circumstances will the final decision by the </w:t>
      </w:r>
      <w:r>
        <w:rPr>
          <w:rFonts w:ascii="Arial" w:hAnsi="Arial" w:cs="Arial"/>
          <w:sz w:val="24"/>
          <w:szCs w:val="24"/>
        </w:rPr>
        <w:t>Homeward Board</w:t>
      </w:r>
      <w:r w:rsidRPr="00D758E3">
        <w:rPr>
          <w:rFonts w:ascii="Arial" w:hAnsi="Arial" w:cs="Arial"/>
          <w:sz w:val="24"/>
          <w:szCs w:val="24"/>
        </w:rPr>
        <w:t xml:space="preserve"> be made more than thirty calendar days after the request to appeal is filed.</w:t>
      </w:r>
    </w:p>
    <w:p w14:paraId="140B9956" w14:textId="77777777" w:rsidR="00D758E3" w:rsidRPr="00D758E3" w:rsidRDefault="00D758E3" w:rsidP="00D758E3">
      <w:pPr>
        <w:spacing w:after="0" w:line="240" w:lineRule="auto"/>
        <w:ind w:left="720"/>
        <w:rPr>
          <w:rFonts w:ascii="Arial" w:hAnsi="Arial" w:cs="Arial"/>
          <w:sz w:val="24"/>
          <w:szCs w:val="24"/>
        </w:rPr>
      </w:pPr>
    </w:p>
    <w:p w14:paraId="1C0636E2" w14:textId="77777777" w:rsidR="00D758E3" w:rsidRPr="00D758E3" w:rsidRDefault="00D758E3" w:rsidP="00D758E3">
      <w:pPr>
        <w:spacing w:after="0" w:line="240" w:lineRule="auto"/>
        <w:ind w:left="720"/>
        <w:rPr>
          <w:rFonts w:ascii="Arial" w:hAnsi="Arial" w:cs="Arial"/>
          <w:sz w:val="24"/>
          <w:szCs w:val="24"/>
        </w:rPr>
      </w:pPr>
      <w:r w:rsidRPr="00D758E3">
        <w:rPr>
          <w:rFonts w:ascii="Arial" w:hAnsi="Arial" w:cs="Arial"/>
          <w:sz w:val="24"/>
          <w:szCs w:val="24"/>
        </w:rPr>
        <w:t xml:space="preserve">A pending appeal regarding funding will not delay funding to other applicants who were awarded funds.  The amount of a full or partially funded application resulting from an appeal will be deducted from the next funding cycle. </w:t>
      </w:r>
    </w:p>
    <w:p w14:paraId="3574503F" w14:textId="77777777" w:rsidR="00CA2CA5" w:rsidRPr="00D758E3" w:rsidRDefault="00CA2CA5" w:rsidP="0059260C">
      <w:pPr>
        <w:pStyle w:val="ListParagraph"/>
        <w:rPr>
          <w:rFonts w:ascii="Arial" w:hAnsi="Arial" w:cs="Arial"/>
        </w:rPr>
      </w:pPr>
    </w:p>
    <w:sectPr w:rsidR="00CA2CA5" w:rsidRPr="00D758E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8698" w14:textId="77777777" w:rsidR="0050208C" w:rsidRDefault="0050208C" w:rsidP="00465F29">
      <w:pPr>
        <w:spacing w:after="0" w:line="240" w:lineRule="auto"/>
      </w:pPr>
      <w:r>
        <w:separator/>
      </w:r>
    </w:p>
  </w:endnote>
  <w:endnote w:type="continuationSeparator" w:id="0">
    <w:p w14:paraId="2A2E2420" w14:textId="77777777" w:rsidR="0050208C" w:rsidRDefault="0050208C" w:rsidP="0046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598503"/>
      <w:docPartObj>
        <w:docPartGallery w:val="Page Numbers (Bottom of Page)"/>
        <w:docPartUnique/>
      </w:docPartObj>
    </w:sdtPr>
    <w:sdtEndPr>
      <w:rPr>
        <w:noProof/>
      </w:rPr>
    </w:sdtEndPr>
    <w:sdtContent>
      <w:p w14:paraId="00F2A388" w14:textId="29E53691" w:rsidR="00BC4E4E" w:rsidRDefault="00BC4E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1210EA" w14:textId="25747D2B" w:rsidR="00393D8D" w:rsidRPr="00393D8D" w:rsidRDefault="00393D8D" w:rsidP="00AD1CD7">
    <w:pPr>
      <w:pStyle w:val="Footer"/>
      <w:jc w:val="center"/>
      <w:rPr>
        <w:rFonts w:ascii="Arial" w:hAnsi="Arial" w:cs="Arial"/>
        <w:noProof/>
        <w:color w:val="FFFFFF" w:themeColor="background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FACE9" w14:textId="77777777" w:rsidR="0050208C" w:rsidRDefault="0050208C" w:rsidP="00465F29">
      <w:pPr>
        <w:spacing w:after="0" w:line="240" w:lineRule="auto"/>
      </w:pPr>
      <w:r>
        <w:separator/>
      </w:r>
    </w:p>
  </w:footnote>
  <w:footnote w:type="continuationSeparator" w:id="0">
    <w:p w14:paraId="0C394090" w14:textId="77777777" w:rsidR="0050208C" w:rsidRDefault="0050208C" w:rsidP="00465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8468" w14:textId="77777777" w:rsidR="00465F29" w:rsidRPr="0059314D" w:rsidRDefault="002D2ED5" w:rsidP="00393D8D">
    <w:pPr>
      <w:pStyle w:val="Header"/>
      <w:tabs>
        <w:tab w:val="clear" w:pos="9360"/>
      </w:tabs>
      <w:rPr>
        <w:color w:val="FFFFFF" w:themeColor="background1"/>
      </w:rPr>
    </w:pPr>
    <w:r>
      <w:rPr>
        <w:noProof/>
        <w:color w:val="FFFFFF" w:themeColor="background1"/>
      </w:rPr>
      <mc:AlternateContent>
        <mc:Choice Requires="wps">
          <w:drawing>
            <wp:anchor distT="0" distB="0" distL="114300" distR="114300" simplePos="0" relativeHeight="251665408" behindDoc="0" locked="0" layoutInCell="1" allowOverlap="1" wp14:anchorId="3388E102" wp14:editId="252CDE2C">
              <wp:simplePos x="0" y="0"/>
              <wp:positionH relativeFrom="column">
                <wp:posOffset>127000</wp:posOffset>
              </wp:positionH>
              <wp:positionV relativeFrom="paragraph">
                <wp:posOffset>882015</wp:posOffset>
              </wp:positionV>
              <wp:extent cx="5967046" cy="0"/>
              <wp:effectExtent l="0" t="0" r="34290" b="19050"/>
              <wp:wrapNone/>
              <wp:docPr id="19" name="Straight Connector 19"/>
              <wp:cNvGraphicFramePr/>
              <a:graphic xmlns:a="http://schemas.openxmlformats.org/drawingml/2006/main">
                <a:graphicData uri="http://schemas.microsoft.com/office/word/2010/wordprocessingShape">
                  <wps:wsp>
                    <wps:cNvCnPr/>
                    <wps:spPr>
                      <a:xfrm>
                        <a:off x="0" y="0"/>
                        <a:ext cx="5967046" cy="0"/>
                      </a:xfrm>
                      <a:prstGeom prst="line">
                        <a:avLst/>
                      </a:prstGeom>
                      <a:noFill/>
                      <a:ln w="12700" cap="flat" cmpd="sng" algn="ctr">
                        <a:solidFill>
                          <a:srgbClr val="202E61"/>
                        </a:solidFill>
                        <a:prstDash val="solid"/>
                        <a:miter lim="800000"/>
                      </a:ln>
                      <a:effectLst/>
                    </wps:spPr>
                    <wps:bodyPr/>
                  </wps:wsp>
                </a:graphicData>
              </a:graphic>
            </wp:anchor>
          </w:drawing>
        </mc:Choice>
        <mc:Fallback>
          <w:pict>
            <v:line w14:anchorId="78A88A63" id="Straight Connector 1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pt,69.45pt" to="479.8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" strokecolor="#202e61" strokeweight="1pt">
              <v:stroke joinstyle="miter"/>
            </v:line>
          </w:pict>
        </mc:Fallback>
      </mc:AlternateContent>
    </w:r>
    <w:r w:rsidR="00883DC6" w:rsidRPr="0059314D">
      <w:rPr>
        <w:noProof/>
        <w:color w:val="FFFFFF" w:themeColor="background1"/>
      </w:rPr>
      <w:drawing>
        <wp:inline distT="0" distB="0" distL="0" distR="0" wp14:anchorId="1FEF7B0E" wp14:editId="41508DFF">
          <wp:extent cx="2846166" cy="88245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meward_Final_Aug11_22.png"/>
                  <pic:cNvPicPr/>
                </pic:nvPicPr>
                <pic:blipFill rotWithShape="1">
                  <a:blip r:embed="rId1" cstate="print">
                    <a:extLst>
                      <a:ext uri="{28A0092B-C50C-407E-A947-70E740481C1C}">
                        <a14:useLocalDpi xmlns:a14="http://schemas.microsoft.com/office/drawing/2010/main" val="0"/>
                      </a:ext>
                    </a:extLst>
                  </a:blip>
                  <a:srcRect l="18756" t="32017" r="16484" b="32287"/>
                  <a:stretch/>
                </pic:blipFill>
                <pic:spPr bwMode="auto">
                  <a:xfrm>
                    <a:off x="0" y="0"/>
                    <a:ext cx="2846166" cy="88245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6F99"/>
    <w:multiLevelType w:val="hybridMultilevel"/>
    <w:tmpl w:val="3AB2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B3584"/>
    <w:multiLevelType w:val="multilevel"/>
    <w:tmpl w:val="D71AB016"/>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583465E"/>
    <w:multiLevelType w:val="hybridMultilevel"/>
    <w:tmpl w:val="991C55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89505343">
    <w:abstractNumId w:val="1"/>
  </w:num>
  <w:num w:numId="2" w16cid:durableId="1726366810">
    <w:abstractNumId w:val="0"/>
  </w:num>
  <w:num w:numId="3" w16cid:durableId="13578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29"/>
    <w:rsid w:val="0002389A"/>
    <w:rsid w:val="00033ED6"/>
    <w:rsid w:val="000A5476"/>
    <w:rsid w:val="001E3F2E"/>
    <w:rsid w:val="002C1824"/>
    <w:rsid w:val="002D2ED5"/>
    <w:rsid w:val="00393D8D"/>
    <w:rsid w:val="00465F29"/>
    <w:rsid w:val="00494964"/>
    <w:rsid w:val="004979BE"/>
    <w:rsid w:val="00501EA2"/>
    <w:rsid w:val="0050208C"/>
    <w:rsid w:val="00581F1D"/>
    <w:rsid w:val="0059260C"/>
    <w:rsid w:val="0059314D"/>
    <w:rsid w:val="005F2144"/>
    <w:rsid w:val="00720924"/>
    <w:rsid w:val="007E1EF4"/>
    <w:rsid w:val="00874471"/>
    <w:rsid w:val="00883DC6"/>
    <w:rsid w:val="00990536"/>
    <w:rsid w:val="00AD1CD7"/>
    <w:rsid w:val="00B256BD"/>
    <w:rsid w:val="00B463AC"/>
    <w:rsid w:val="00BC4E4E"/>
    <w:rsid w:val="00BC6416"/>
    <w:rsid w:val="00C55A65"/>
    <w:rsid w:val="00CA2CA5"/>
    <w:rsid w:val="00CA6E3F"/>
    <w:rsid w:val="00D758E3"/>
    <w:rsid w:val="00E376C8"/>
    <w:rsid w:val="00E576BE"/>
    <w:rsid w:val="00EF2A89"/>
    <w:rsid w:val="00F01A17"/>
    <w:rsid w:val="00F11890"/>
    <w:rsid w:val="00F4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8F69C5"/>
  <w15:chartTrackingRefBased/>
  <w15:docId w15:val="{9E2E78AB-CE32-4241-9BB3-EFF251A4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F29"/>
  </w:style>
  <w:style w:type="paragraph" w:styleId="Footer">
    <w:name w:val="footer"/>
    <w:basedOn w:val="Normal"/>
    <w:link w:val="FooterChar"/>
    <w:uiPriority w:val="99"/>
    <w:unhideWhenUsed/>
    <w:rsid w:val="00465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F29"/>
  </w:style>
  <w:style w:type="paragraph" w:styleId="ListParagraph">
    <w:name w:val="List Paragraph"/>
    <w:basedOn w:val="Normal"/>
    <w:uiPriority w:val="34"/>
    <w:qFormat/>
    <w:rsid w:val="00883DC6"/>
    <w:pPr>
      <w:ind w:left="720"/>
      <w:contextualSpacing/>
    </w:pPr>
  </w:style>
  <w:style w:type="character" w:styleId="Hyperlink">
    <w:name w:val="Hyperlink"/>
    <w:basedOn w:val="DefaultParagraphFont"/>
    <w:uiPriority w:val="99"/>
    <w:unhideWhenUsed/>
    <w:rsid w:val="00393D8D"/>
    <w:rPr>
      <w:color w:val="0563C1" w:themeColor="hyperlink"/>
      <w:u w:val="single"/>
    </w:rPr>
  </w:style>
  <w:style w:type="paragraph" w:styleId="BalloonText">
    <w:name w:val="Balloon Text"/>
    <w:basedOn w:val="Normal"/>
    <w:link w:val="BalloonTextChar"/>
    <w:uiPriority w:val="99"/>
    <w:semiHidden/>
    <w:unhideWhenUsed/>
    <w:rsid w:val="000A5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8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homewardiow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7f19b3-b892-4bb4-ab54-3958cdbb74d9">
      <Terms xmlns="http://schemas.microsoft.com/office/infopath/2007/PartnerControls"/>
    </lcf76f155ced4ddcb4097134ff3c332f>
    <TaxCatchAll xmlns="81a145f1-2186-4405-affc-a45b19c694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2CA16F37001E47A2A031FB934D55B6" ma:contentTypeVersion="14" ma:contentTypeDescription="Create a new document." ma:contentTypeScope="" ma:versionID="622ffcc15ca0f35cce914d7e0bdc4427">
  <xsd:schema xmlns:xsd="http://www.w3.org/2001/XMLSchema" xmlns:xs="http://www.w3.org/2001/XMLSchema" xmlns:p="http://schemas.microsoft.com/office/2006/metadata/properties" xmlns:ns2="467f19b3-b892-4bb4-ab54-3958cdbb74d9" xmlns:ns3="81a145f1-2186-4405-affc-a45b19c69479" targetNamespace="http://schemas.microsoft.com/office/2006/metadata/properties" ma:root="true" ma:fieldsID="ca505a911791a102f464426b77207bb5" ns2:_="" ns3:_="">
    <xsd:import namespace="467f19b3-b892-4bb4-ab54-3958cdbb74d9"/>
    <xsd:import namespace="81a145f1-2186-4405-affc-a45b19c694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f19b3-b892-4bb4-ab54-3958cdbb7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bf7ab7f-8a43-4d3a-9650-cb23908fa23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145f1-2186-4405-affc-a45b19c6947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af30951-9ed2-45eb-b42f-7e76ce528fa2}" ma:internalName="TaxCatchAll" ma:showField="CatchAllData" ma:web="81a145f1-2186-4405-affc-a45b19c6947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62D78-5F53-4A9B-B3C8-F0478622D1CC}">
  <ds:schemaRefs>
    <ds:schemaRef ds:uri="http://schemas.microsoft.com/sharepoint/v3/contenttype/forms"/>
  </ds:schemaRefs>
</ds:datastoreItem>
</file>

<file path=customXml/itemProps2.xml><?xml version="1.0" encoding="utf-8"?>
<ds:datastoreItem xmlns:ds="http://schemas.openxmlformats.org/officeDocument/2006/customXml" ds:itemID="{E9513D14-19B0-466F-A645-4F7FCF881A64}">
  <ds:schemaRefs>
    <ds:schemaRef ds:uri="http://schemas.microsoft.com/office/2006/metadata/properties"/>
    <ds:schemaRef ds:uri="http://schemas.microsoft.com/office/infopath/2007/PartnerControls"/>
    <ds:schemaRef ds:uri="467f19b3-b892-4bb4-ab54-3958cdbb74d9"/>
    <ds:schemaRef ds:uri="81a145f1-2186-4405-affc-a45b19c69479"/>
  </ds:schemaRefs>
</ds:datastoreItem>
</file>

<file path=customXml/itemProps3.xml><?xml version="1.0" encoding="utf-8"?>
<ds:datastoreItem xmlns:ds="http://schemas.openxmlformats.org/officeDocument/2006/customXml" ds:itemID="{94AFAD5D-B46E-4A24-B15A-193789C97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f19b3-b892-4bb4-ab54-3958cdbb74d9"/>
    <ds:schemaRef ds:uri="81a145f1-2186-4405-affc-a45b19c69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Barrow</dc:creator>
  <cp:keywords/>
  <dc:description/>
  <cp:lastModifiedBy>Jim Cain</cp:lastModifiedBy>
  <cp:revision>7</cp:revision>
  <cp:lastPrinted>2021-08-25T22:22:00Z</cp:lastPrinted>
  <dcterms:created xsi:type="dcterms:W3CDTF">2023-07-21T00:42:00Z</dcterms:created>
  <dcterms:modified xsi:type="dcterms:W3CDTF">2023-07-21T11:59:00Z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0x0101001C2CA16F37001E47A2A031FB934D55B6</vt:lpwstr>
  </property>
  <property fmtid="{D5CDD505-2E9C-101B-9397-08002B2CF9AE}" pid="3" name="MediaServiceImageTags">
    <vt:lpwstr/>
  </property>
</Properties>
</file>